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F9" w:rsidRPr="00613FF9" w:rsidRDefault="00613FF9" w:rsidP="00613FF9">
      <w:pPr>
        <w:spacing w:after="0" w:line="360" w:lineRule="atLeast"/>
        <w:rPr>
          <w:rFonts w:ascii="Tahoma" w:eastAsia="Times New Roman" w:hAnsi="Tahoma" w:cs="Tahoma"/>
          <w:color w:val="7B7B7B"/>
          <w:sz w:val="18"/>
          <w:szCs w:val="18"/>
          <w:lang w:eastAsia="pl-PL"/>
        </w:rPr>
      </w:pPr>
      <w:r w:rsidRPr="00613FF9">
        <w:rPr>
          <w:rFonts w:ascii="Tahoma" w:eastAsia="Times New Roman" w:hAnsi="Tahoma" w:cs="Tahoma"/>
          <w:color w:val="7B7B7B"/>
          <w:sz w:val="18"/>
          <w:szCs w:val="18"/>
          <w:lang w:eastAsia="pl-PL"/>
        </w:rPr>
        <w:t>18.04.2013</w:t>
      </w:r>
    </w:p>
    <w:p w:rsidR="00613FF9" w:rsidRPr="00613FF9" w:rsidRDefault="00613FF9" w:rsidP="00613FF9">
      <w:pPr>
        <w:spacing w:before="75" w:after="255" w:line="240" w:lineRule="auto"/>
        <w:ind w:left="1005"/>
        <w:outlineLvl w:val="1"/>
        <w:rPr>
          <w:rFonts w:ascii="Tahoma" w:eastAsia="Times New Roman" w:hAnsi="Tahoma" w:cs="Tahoma"/>
          <w:b/>
          <w:bCs/>
          <w:color w:val="3D6BA6"/>
          <w:kern w:val="36"/>
          <w:sz w:val="36"/>
          <w:szCs w:val="36"/>
          <w:lang w:eastAsia="pl-PL"/>
        </w:rPr>
      </w:pPr>
      <w:r w:rsidRPr="00613FF9">
        <w:rPr>
          <w:rFonts w:ascii="Tahoma" w:eastAsia="Times New Roman" w:hAnsi="Tahoma" w:cs="Tahoma"/>
          <w:b/>
          <w:bCs/>
          <w:color w:val="3D6BA6"/>
          <w:kern w:val="36"/>
          <w:sz w:val="36"/>
          <w:szCs w:val="36"/>
          <w:lang w:eastAsia="pl-PL"/>
        </w:rPr>
        <w:t>Prawo do odliczenia VAT przez stowarzyszenie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Pytanie podatnika: Czy stowarzyszenie ma możliwość odliczenia podatku od towarów i usług naliczonego w związku z realizacją projektu?</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t>INTERPRETACJA INDYWIDUALNA</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 xml:space="preserve">Na podstawie art. 14b § 1 i § 6 ustawy z dnia 29 sierpnia 1997 r. Ordynacja podatkowa (t. j. Dz. U. z 2012 r., poz. 749 ze zm.) oraz § 2 i § 5a rozporządzenia Ministra Finansów z dnia 20 czerwca 2007 r. w sprawie upoważnienia do wydawania interpretacji przepisów prawa podatkowego (Dz. U. Nr 112, poz. 770 ze zm.) Dyrektor Izby Skarbowej w Łodzi działając w imieniu Ministra Finansów stwierdza, że stanowisko Wnioskodawcy, przedstawione we wniosku z dnia 11 lutego 2013 r. (data wpływu 27 lutego 2013 r.) o udzielenie pisemnej interpretacji indywidualnej przepisów prawa podatkowego dotyczącej podatku od towarów i usług w zakresie możliwości odzyskania podatku VAT poniesionego w związku z realizacją projektu pn. „A” – </w:t>
      </w:r>
      <w:r w:rsidRPr="00613FF9">
        <w:rPr>
          <w:rFonts w:ascii="Tahoma" w:eastAsia="Times New Roman" w:hAnsi="Tahoma" w:cs="Tahoma"/>
          <w:b/>
          <w:bCs/>
          <w:color w:val="000000"/>
          <w:sz w:val="18"/>
          <w:lang w:eastAsia="pl-PL"/>
        </w:rPr>
        <w:t>jest prawidłowe.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t>UZASADNIENIE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W dniu 27 lutego 2013 r. został złożony ww. wniosek, o udzielenie pisemnej interpretacji przepisów prawa podatkowego w indywidualnej sprawie dotyczącej podatku od towarów i usług w zakresie możliwości odzyskania podatku VAT poniesionego w związku z realizacją projektu pn. „A”.</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t>W przedmiotowym wniosku został przedstawiony następujący zaistniały stan faktyczny.</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Stowarzyszenie złożyło wniosek pn. „A”, którego celem jest zagospodarowanie przestrzeni publicznej poprzez budowę placu zabaw, w ramach działania „Wdrażanie lokalnych strategii rozwoju” objętego PROW na lata 2007-2013 dla małych projektów.</w:t>
      </w:r>
      <w:r w:rsidRPr="00613FF9">
        <w:rPr>
          <w:rFonts w:ascii="Tahoma" w:eastAsia="Times New Roman" w:hAnsi="Tahoma" w:cs="Tahoma"/>
          <w:color w:val="000000"/>
          <w:sz w:val="18"/>
          <w:szCs w:val="18"/>
          <w:lang w:eastAsia="pl-PL"/>
        </w:rPr>
        <w:br/>
        <w:t>Realizacja operacji, przy wykorzystaniu lokalnych zasobów pozwoli zbudować małą infrastrukturę, która zaspokoi potrzeby mieszkańców oraz podniesie jej atrakcyjność.</w:t>
      </w:r>
      <w:r w:rsidRPr="00613FF9">
        <w:rPr>
          <w:rFonts w:ascii="Tahoma" w:eastAsia="Times New Roman" w:hAnsi="Tahoma" w:cs="Tahoma"/>
          <w:color w:val="000000"/>
          <w:sz w:val="18"/>
          <w:szCs w:val="18"/>
          <w:lang w:eastAsia="pl-PL"/>
        </w:rPr>
        <w:br/>
        <w:t xml:space="preserve">Całkowity koszt operacji to 26 610,00 zł. z VAT, który jest kosztem </w:t>
      </w:r>
      <w:proofErr w:type="spellStart"/>
      <w:r w:rsidRPr="00613FF9">
        <w:rPr>
          <w:rFonts w:ascii="Tahoma" w:eastAsia="Times New Roman" w:hAnsi="Tahoma" w:cs="Tahoma"/>
          <w:color w:val="000000"/>
          <w:sz w:val="18"/>
          <w:szCs w:val="18"/>
          <w:lang w:eastAsia="pl-PL"/>
        </w:rPr>
        <w:t>kwalifikowalnym</w:t>
      </w:r>
      <w:proofErr w:type="spellEnd"/>
      <w:r w:rsidRPr="00613FF9">
        <w:rPr>
          <w:rFonts w:ascii="Tahoma" w:eastAsia="Times New Roman" w:hAnsi="Tahoma" w:cs="Tahoma"/>
          <w:color w:val="000000"/>
          <w:sz w:val="18"/>
          <w:szCs w:val="18"/>
          <w:lang w:eastAsia="pl-PL"/>
        </w:rPr>
        <w:t xml:space="preserve"> operacji. Realizacja operacji zakończona zostanie w 2013 roku.</w:t>
      </w:r>
      <w:r w:rsidRPr="00613FF9">
        <w:rPr>
          <w:rFonts w:ascii="Tahoma" w:eastAsia="Times New Roman" w:hAnsi="Tahoma" w:cs="Tahoma"/>
          <w:color w:val="000000"/>
          <w:sz w:val="18"/>
          <w:szCs w:val="18"/>
          <w:lang w:eastAsia="pl-PL"/>
        </w:rPr>
        <w:br/>
        <w:t xml:space="preserve">Do wniosku o przyznanie pomocy Stowarzyszenie złożyło oświadczenie o </w:t>
      </w:r>
      <w:proofErr w:type="spellStart"/>
      <w:r w:rsidRPr="00613FF9">
        <w:rPr>
          <w:rFonts w:ascii="Tahoma" w:eastAsia="Times New Roman" w:hAnsi="Tahoma" w:cs="Tahoma"/>
          <w:color w:val="000000"/>
          <w:sz w:val="18"/>
          <w:szCs w:val="18"/>
          <w:lang w:eastAsia="pl-PL"/>
        </w:rPr>
        <w:t>kwalifikowalności</w:t>
      </w:r>
      <w:proofErr w:type="spellEnd"/>
      <w:r w:rsidRPr="00613FF9">
        <w:rPr>
          <w:rFonts w:ascii="Tahoma" w:eastAsia="Times New Roman" w:hAnsi="Tahoma" w:cs="Tahoma"/>
          <w:color w:val="000000"/>
          <w:sz w:val="18"/>
          <w:szCs w:val="18"/>
          <w:lang w:eastAsia="pl-PL"/>
        </w:rPr>
        <w:t xml:space="preserve"> VAT, oświadczając, że nie będzie miało możliwości odzyskania w żaden sposób poniesionego kosztu podatku VAT ani w trakcie, ani po realizacji operacji.</w:t>
      </w:r>
      <w:r w:rsidRPr="00613FF9">
        <w:rPr>
          <w:rFonts w:ascii="Tahoma" w:eastAsia="Times New Roman" w:hAnsi="Tahoma" w:cs="Tahoma"/>
          <w:color w:val="000000"/>
          <w:sz w:val="18"/>
          <w:szCs w:val="18"/>
          <w:lang w:eastAsia="pl-PL"/>
        </w:rPr>
        <w:br/>
        <w:t>Stowarzyszenie nie jest czynnym podatnikiem podatku od towarów i usług. Świadczone usługi w ramach realizacji operacji: „A” nie będą wykorzystywane do czynności opodatkowanych podatkiem od towarów i usług. Faktury są wystawiane na Stowarzyszenie.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t>W związku z powyższym zadano następujące pytanie.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 xml:space="preserve">W związku z realizacją operacji: „A” oraz zaliczeniem VAT do kosztów </w:t>
      </w:r>
      <w:proofErr w:type="spellStart"/>
      <w:r w:rsidRPr="00613FF9">
        <w:rPr>
          <w:rFonts w:ascii="Tahoma" w:eastAsia="Times New Roman" w:hAnsi="Tahoma" w:cs="Tahoma"/>
          <w:color w:val="000000"/>
          <w:sz w:val="18"/>
          <w:szCs w:val="18"/>
          <w:lang w:eastAsia="pl-PL"/>
        </w:rPr>
        <w:t>kwalifikowalnych</w:t>
      </w:r>
      <w:proofErr w:type="spellEnd"/>
      <w:r w:rsidRPr="00613FF9">
        <w:rPr>
          <w:rFonts w:ascii="Tahoma" w:eastAsia="Times New Roman" w:hAnsi="Tahoma" w:cs="Tahoma"/>
          <w:color w:val="000000"/>
          <w:sz w:val="18"/>
          <w:szCs w:val="18"/>
          <w:lang w:eastAsia="pl-PL"/>
        </w:rPr>
        <w:t xml:space="preserve"> projektu – podlegających refundacji kosztu podatku VAT, istotnym pytaniem jest czy Stowarzyszenie posiada możliwość prawną odzyskania </w:t>
      </w:r>
      <w:r w:rsidRPr="00613FF9">
        <w:rPr>
          <w:rFonts w:ascii="Tahoma" w:eastAsia="Times New Roman" w:hAnsi="Tahoma" w:cs="Tahoma"/>
          <w:color w:val="000000"/>
          <w:sz w:val="18"/>
          <w:szCs w:val="18"/>
          <w:lang w:eastAsia="pl-PL"/>
        </w:rPr>
        <w:lastRenderedPageBreak/>
        <w:t>podatku VAT...</w:t>
      </w:r>
      <w:r w:rsidRPr="00613FF9">
        <w:rPr>
          <w:rFonts w:ascii="Tahoma" w:eastAsia="Times New Roman" w:hAnsi="Tahoma" w:cs="Tahoma"/>
          <w:color w:val="000000"/>
          <w:sz w:val="18"/>
          <w:szCs w:val="18"/>
          <w:lang w:eastAsia="pl-PL"/>
        </w:rPr>
        <w:br/>
        <w:t xml:space="preserve">Wnioskodawca wskazał, że stanowisko potwierdzające brak możliwości odzyskania podatku VAT potwierdzi prawidłowość zaliczenia go do kosztów </w:t>
      </w:r>
      <w:proofErr w:type="spellStart"/>
      <w:r w:rsidRPr="00613FF9">
        <w:rPr>
          <w:rFonts w:ascii="Tahoma" w:eastAsia="Times New Roman" w:hAnsi="Tahoma" w:cs="Tahoma"/>
          <w:color w:val="000000"/>
          <w:sz w:val="18"/>
          <w:szCs w:val="18"/>
          <w:lang w:eastAsia="pl-PL"/>
        </w:rPr>
        <w:t>kwalifikowalnych</w:t>
      </w:r>
      <w:proofErr w:type="spellEnd"/>
      <w:r w:rsidRPr="00613FF9">
        <w:rPr>
          <w:rFonts w:ascii="Tahoma" w:eastAsia="Times New Roman" w:hAnsi="Tahoma" w:cs="Tahoma"/>
          <w:color w:val="000000"/>
          <w:sz w:val="18"/>
          <w:szCs w:val="18"/>
          <w:lang w:eastAsia="pl-PL"/>
        </w:rPr>
        <w:t xml:space="preserve"> operacji.</w:t>
      </w:r>
      <w:r w:rsidRPr="00613FF9">
        <w:rPr>
          <w:rFonts w:ascii="Tahoma" w:eastAsia="Times New Roman" w:hAnsi="Tahoma" w:cs="Tahoma"/>
          <w:color w:val="000000"/>
          <w:sz w:val="18"/>
          <w:szCs w:val="18"/>
          <w:lang w:eastAsia="pl-PL"/>
        </w:rPr>
        <w:br/>
        <w:t xml:space="preserve">Zdaniem Wnioskodawcy, Stowarzyszenie nie figuruje w ewidencji podatników podatku VAT ani nie jest podatnikiem VAT na mocy art. 15 i 113 ust. 1 ustawy o podatku od towarów i usług z dnia 11 marca 2004 roku (Dz. U. Nr 54, poz. 535 z </w:t>
      </w:r>
      <w:proofErr w:type="spellStart"/>
      <w:r w:rsidRPr="00613FF9">
        <w:rPr>
          <w:rFonts w:ascii="Tahoma" w:eastAsia="Times New Roman" w:hAnsi="Tahoma" w:cs="Tahoma"/>
          <w:color w:val="000000"/>
          <w:sz w:val="18"/>
          <w:szCs w:val="18"/>
          <w:lang w:eastAsia="pl-PL"/>
        </w:rPr>
        <w:t>późn.zm</w:t>
      </w:r>
      <w:proofErr w:type="spellEnd"/>
      <w:r w:rsidRPr="00613FF9">
        <w:rPr>
          <w:rFonts w:ascii="Tahoma" w:eastAsia="Times New Roman" w:hAnsi="Tahoma" w:cs="Tahoma"/>
          <w:color w:val="000000"/>
          <w:sz w:val="18"/>
          <w:szCs w:val="18"/>
          <w:lang w:eastAsia="pl-PL"/>
        </w:rPr>
        <w:t>.) - z uwagi na powyższe nie ma możliwości odzyskania podatku VAT.</w:t>
      </w:r>
      <w:r w:rsidRPr="00613FF9">
        <w:rPr>
          <w:rFonts w:ascii="Tahoma" w:eastAsia="Times New Roman" w:hAnsi="Tahoma" w:cs="Tahoma"/>
          <w:color w:val="000000"/>
          <w:sz w:val="18"/>
          <w:szCs w:val="18"/>
          <w:lang w:eastAsia="pl-PL"/>
        </w:rPr>
        <w:br/>
        <w:t>Zgodnie z art. 86 ust. 1 ww. ustawy podatnik ma prawo do obniżenia kwoty podatku należnego o kwotę podatku naliczonego tylko w sytuacji, w której towary i usługi wykorzystywane są do wykonywania czynności podlegających opodatkowaniu. W tym przypadku sytuacja ta nie będzie miała miejsca, ponieważ Stowarzyszenie nie będzie wykonywało czynności podlegających opodatkowaniu podatkiem VAT.</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t>W świetle obowiązującego stanu prawnego stanowisko Wnioskodawcy w sprawie oceny prawnej przedstawionego stanu faktycznego uznaje się za prawidłowe.</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color w:val="000000"/>
          <w:sz w:val="18"/>
          <w:szCs w:val="18"/>
          <w:lang w:eastAsia="pl-PL"/>
        </w:rPr>
        <w:t>Zgodnie z art. 15 ust. 1 ustawy z dnia 11 marca 2004 r. o podatku od towarów i usług (</w:t>
      </w:r>
      <w:proofErr w:type="spellStart"/>
      <w:r w:rsidRPr="00613FF9">
        <w:rPr>
          <w:rFonts w:ascii="Tahoma" w:eastAsia="Times New Roman" w:hAnsi="Tahoma" w:cs="Tahoma"/>
          <w:color w:val="000000"/>
          <w:sz w:val="18"/>
          <w:szCs w:val="18"/>
          <w:lang w:eastAsia="pl-PL"/>
        </w:rPr>
        <w:t>t.j</w:t>
      </w:r>
      <w:proofErr w:type="spellEnd"/>
      <w:r w:rsidRPr="00613FF9">
        <w:rPr>
          <w:rFonts w:ascii="Tahoma" w:eastAsia="Times New Roman" w:hAnsi="Tahoma" w:cs="Tahoma"/>
          <w:color w:val="000000"/>
          <w:sz w:val="18"/>
          <w:szCs w:val="18"/>
          <w:lang w:eastAsia="pl-PL"/>
        </w:rPr>
        <w:t xml:space="preserve">. Dz. U. z 2011 r. Nr 177, poz. 1054), zwanej dalej ustawą, podatnikami są osoby prawne, jednostki organizacyjne niemające osobowości prawnej oraz osoby fizyczne, wykonujące samodzielnie działalność gospodarczą, o której mowa w ust. 2, bez względu na cel lub rezultat takiej działalności. </w:t>
      </w:r>
      <w:r w:rsidRPr="00613FF9">
        <w:rPr>
          <w:rFonts w:ascii="Tahoma" w:eastAsia="Times New Roman" w:hAnsi="Tahoma" w:cs="Tahoma"/>
          <w:color w:val="000000"/>
          <w:sz w:val="18"/>
          <w:szCs w:val="18"/>
          <w:lang w:eastAsia="pl-PL"/>
        </w:rPr>
        <w:br/>
        <w:t>Na podstawie art. 15 ust. 2 ustawy, działalność gospodarcza obejmuje wszelką działalność producentów, handlowców lub usługodawców, w tym podmiotów pozyskujących zasoby naturalne oraz rolników, a także działalność osób wykonujących wolne zawody, również wówczas, gdy czynność została wykonana jednorazowo w okolicznościach wskazujących na zamiar wykonywania czynności w sposób częstotliwy. Działalność gospodarcza obejmuje również czynności polegające na wykorzystywaniu towarów lub wartości niematerialnych i prawnych w sposób ciągły dla celów zarobkowych.</w:t>
      </w:r>
      <w:r w:rsidRPr="00613FF9">
        <w:rPr>
          <w:rFonts w:ascii="Tahoma" w:eastAsia="Times New Roman" w:hAnsi="Tahoma" w:cs="Tahoma"/>
          <w:color w:val="000000"/>
          <w:sz w:val="18"/>
          <w:szCs w:val="18"/>
          <w:lang w:eastAsia="pl-PL"/>
        </w:rPr>
        <w:br/>
        <w:t xml:space="preserve">Zgodnie z art. 86 ust. 1 ustawy, w zakresie, w jakim towary i usługi są wykorzystywane do wykonywania czynności opodatkowanych, podatnikowi, o którym mowa w art. 15, przysługuje prawo do obniżenia kwoty podatku należnego o kwotę podatku naliczonego, z zastrzeżeniem art. 114, art. 119 ust. 4, art. 120 ust. 17 i 19 oraz art. 124. </w:t>
      </w:r>
      <w:r w:rsidRPr="00613FF9">
        <w:rPr>
          <w:rFonts w:ascii="Tahoma" w:eastAsia="Times New Roman" w:hAnsi="Tahoma" w:cs="Tahoma"/>
          <w:color w:val="000000"/>
          <w:sz w:val="18"/>
          <w:szCs w:val="18"/>
          <w:lang w:eastAsia="pl-PL"/>
        </w:rPr>
        <w:br/>
        <w:t xml:space="preserve">Stosownie do art. 86 ust. 2 </w:t>
      </w:r>
      <w:proofErr w:type="spellStart"/>
      <w:r w:rsidRPr="00613FF9">
        <w:rPr>
          <w:rFonts w:ascii="Tahoma" w:eastAsia="Times New Roman" w:hAnsi="Tahoma" w:cs="Tahoma"/>
          <w:color w:val="000000"/>
          <w:sz w:val="18"/>
          <w:szCs w:val="18"/>
          <w:lang w:eastAsia="pl-PL"/>
        </w:rPr>
        <w:t>pkt</w:t>
      </w:r>
      <w:proofErr w:type="spellEnd"/>
      <w:r w:rsidRPr="00613FF9">
        <w:rPr>
          <w:rFonts w:ascii="Tahoma" w:eastAsia="Times New Roman" w:hAnsi="Tahoma" w:cs="Tahoma"/>
          <w:color w:val="000000"/>
          <w:sz w:val="18"/>
          <w:szCs w:val="18"/>
          <w:lang w:eastAsia="pl-PL"/>
        </w:rPr>
        <w:t xml:space="preserve"> 1 lit. a) ustawy, kwotę podatku naliczonego stanowi suma kwot podatku określonych w fakturach otrzymanych przez podatnika z tytułu nabycia towarów i usług. </w:t>
      </w:r>
      <w:r w:rsidRPr="00613FF9">
        <w:rPr>
          <w:rFonts w:ascii="Tahoma" w:eastAsia="Times New Roman" w:hAnsi="Tahoma" w:cs="Tahoma"/>
          <w:color w:val="000000"/>
          <w:sz w:val="18"/>
          <w:szCs w:val="18"/>
          <w:lang w:eastAsia="pl-PL"/>
        </w:rPr>
        <w:br/>
        <w:t xml:space="preserve">Art. 87 ustawy stanowi, że w przypadku gdy kwota podatku naliczonego, o której mowa w art. 86 ust. 2, jest w okresie rozliczeniowym wyższa od kwoty podatku należnego, podatnik ma prawo do obniżenia o tę różnicę kwoty podatku należnego za następne okresy lub do zwrotu różnicy na rachunek bankowy. </w:t>
      </w:r>
      <w:r w:rsidRPr="00613FF9">
        <w:rPr>
          <w:rFonts w:ascii="Tahoma" w:eastAsia="Times New Roman" w:hAnsi="Tahoma" w:cs="Tahoma"/>
          <w:color w:val="000000"/>
          <w:sz w:val="18"/>
          <w:szCs w:val="18"/>
          <w:lang w:eastAsia="pl-PL"/>
        </w:rPr>
        <w:br/>
        <w:t xml:space="preserve">Według art. 88 ust. 4 ustawy, obniżenia kwoty lub zwrotu różnicy podatku należnego nie stosuje się do podatników, którzy nie są zarejestrowani jako podatnicy VAT czynni zgodnie z art. 96, z wyłączeniem przypadków, o których mowa w art. 86 ust. 20 (przypadek ten nie ma zastosowania w przedmiotowej sprawie). </w:t>
      </w:r>
      <w:r w:rsidRPr="00613FF9">
        <w:rPr>
          <w:rFonts w:ascii="Tahoma" w:eastAsia="Times New Roman" w:hAnsi="Tahoma" w:cs="Tahoma"/>
          <w:color w:val="000000"/>
          <w:sz w:val="18"/>
          <w:szCs w:val="18"/>
          <w:lang w:eastAsia="pl-PL"/>
        </w:rPr>
        <w:br/>
        <w:t>Ustawodawca przyznał podatnikowi prawo do odliczenia podatku naliczonego, pod warunkiem spełnienia przez niego zarówno przesłanek pozytywnych, m. in. tego, że zakupy będą wykorzystywane do wykonywania czynności opodatkowanych oraz niezaistnienia przesłanek negatywnych, określonych w art. 88 ustawy.</w:t>
      </w:r>
      <w:r w:rsidRPr="00613FF9">
        <w:rPr>
          <w:rFonts w:ascii="Tahoma" w:eastAsia="Times New Roman" w:hAnsi="Tahoma" w:cs="Tahoma"/>
          <w:color w:val="000000"/>
          <w:sz w:val="18"/>
          <w:szCs w:val="18"/>
          <w:lang w:eastAsia="pl-PL"/>
        </w:rPr>
        <w:br/>
        <w:t xml:space="preserve">Z treści cytowanych wyżej przepisów wynika, że prawo do obniżenia kwoty podatku należnego o kwotę podatku </w:t>
      </w:r>
      <w:r w:rsidRPr="00613FF9">
        <w:rPr>
          <w:rFonts w:ascii="Tahoma" w:eastAsia="Times New Roman" w:hAnsi="Tahoma" w:cs="Tahoma"/>
          <w:color w:val="000000"/>
          <w:sz w:val="18"/>
          <w:szCs w:val="18"/>
          <w:lang w:eastAsia="pl-PL"/>
        </w:rPr>
        <w:lastRenderedPageBreak/>
        <w:t xml:space="preserve">naliczonego przysługuje wówczas, gdy zostaną spełnione określone warunki, tzn. odliczenia tego dokonuje podatnik podatku od towarów i usług oraz gdy towary i usługi, z których nabyciem podatek został naliczony, są wykorzystywane do wykonywania czynności opodatkowanych. Warunkiem umożliwiającym podatnikowi skorzystanie z prawa do odliczenia podatku naliczonego jest związek zakupów z wykonywanymi czynnościami opodatkowanymi. </w:t>
      </w:r>
      <w:r w:rsidRPr="00613FF9">
        <w:rPr>
          <w:rFonts w:ascii="Tahoma" w:eastAsia="Times New Roman" w:hAnsi="Tahoma" w:cs="Tahoma"/>
          <w:color w:val="000000"/>
          <w:sz w:val="18"/>
          <w:szCs w:val="18"/>
          <w:lang w:eastAsia="pl-PL"/>
        </w:rPr>
        <w:br/>
        <w:t>Przedstawiona powyżej zasada wyklucza zatem możliwość dokonania obniżenia kwoty podatku należnego o kwotę podatku naliczonego związanego z usługami i towarami, które nie są w ogóle wykorzystywane do czynności opodatkowanych, czyli w przypadku ich wykorzystania do czynności zwolnionych od podatku VAT oraz niepodlegających temu podatkowi.</w:t>
      </w:r>
      <w:r w:rsidRPr="00613FF9">
        <w:rPr>
          <w:rFonts w:ascii="Tahoma" w:eastAsia="Times New Roman" w:hAnsi="Tahoma" w:cs="Tahoma"/>
          <w:color w:val="000000"/>
          <w:sz w:val="18"/>
          <w:szCs w:val="18"/>
          <w:lang w:eastAsia="pl-PL"/>
        </w:rPr>
        <w:br/>
        <w:t>Z opisu stanu faktycznego wynika, że Stowarzyszenie realizuje projekt pn. „A”, przy czym Wnioskodawca nie jest czynnym zarejestrowanym podatnikiem podatku od towarów i usług, zadania związane z realizacją projektu będą dokumentowane fakturami VAT wystawionymi na Wnioskodawcę, a wykorzystanie mienia powstałego w związku z realizacją projektu nie będzie służyć czynnościom opodatkowanym podatkiem VAT.</w:t>
      </w:r>
      <w:r w:rsidRPr="00613FF9">
        <w:rPr>
          <w:rFonts w:ascii="Tahoma" w:eastAsia="Times New Roman" w:hAnsi="Tahoma" w:cs="Tahoma"/>
          <w:color w:val="000000"/>
          <w:sz w:val="18"/>
          <w:szCs w:val="18"/>
          <w:lang w:eastAsia="pl-PL"/>
        </w:rPr>
        <w:br/>
        <w:t>Mając na uwadze powołane powyżej przepisy prawa oraz przedstawiony opis sprawy stwierdzić należy, że rozliczenie podatku naliczonego na zasadach określonych w art. 86 ust. 1 ustawy uwarunkowane jest tym, aby nabywane towary i usługi były wykorzystywane do wykonywania czynności opodatkowanych podatkiem od towarów i usług. W omawianej sprawie warunek uprawniający do obniżenia kwoty podatku należnego o kwotę podatku naliczonego nie jest spełniony, ponieważ – jak wynika z wniosku – wykonanie przedmiotowego projektu nie będzie wykorzystywane przez Zainteresowanego do wykonywania czynności opodatkowanych oraz Wnioskodawca nie jest czynnym zarejestrowanym podatnikiem podatku od towarów i usług.</w:t>
      </w:r>
      <w:r w:rsidRPr="00613FF9">
        <w:rPr>
          <w:rFonts w:ascii="Tahoma" w:eastAsia="Times New Roman" w:hAnsi="Tahoma" w:cs="Tahoma"/>
          <w:color w:val="000000"/>
          <w:sz w:val="18"/>
          <w:szCs w:val="18"/>
          <w:lang w:eastAsia="pl-PL"/>
        </w:rPr>
        <w:br/>
        <w:t xml:space="preserve">W związku z powyższym, Wnioskodawca nie ma prawa do obniżenia kwoty podatku należnego o kwotę podatku naliczonego z faktur dokumentujących wydatki poniesione z tytułu realizacji przedmiotowego zadania. Tym samym Wnioskodawcy nie przysługuje z tego tytułu prawo do zwrotu podatku, o którym mowa w art. 87 ust. 1 ustawy. </w:t>
      </w:r>
      <w:r w:rsidRPr="00613FF9">
        <w:rPr>
          <w:rFonts w:ascii="Tahoma" w:eastAsia="Times New Roman" w:hAnsi="Tahoma" w:cs="Tahoma"/>
          <w:color w:val="000000"/>
          <w:sz w:val="18"/>
          <w:szCs w:val="18"/>
          <w:lang w:eastAsia="pl-PL"/>
        </w:rPr>
        <w:br/>
        <w:t xml:space="preserve">Zainteresowany, w zakresie przedmiotowego projektu, nie ma również możliwości uzyskania zwrotu podatku na zasadach określonych w rozdziale 9 rozporządzenia Ministra Finansów dnia 4 kwietnia 2011 r. w sprawie wykonania niektórych przepisów ustawy o podatku od towarów i usług (Dz. U. Nr 73, poz. 392 ze zm.). </w:t>
      </w:r>
      <w:r w:rsidRPr="00613FF9">
        <w:rPr>
          <w:rFonts w:ascii="Tahoma" w:eastAsia="Times New Roman" w:hAnsi="Tahoma" w:cs="Tahoma"/>
          <w:color w:val="000000"/>
          <w:sz w:val="18"/>
          <w:szCs w:val="18"/>
          <w:lang w:eastAsia="pl-PL"/>
        </w:rPr>
        <w:br/>
        <w:t>Ewentualny zwrot na podstawie tych przepisów obwarowany jest pewnymi warunkami, które podatnik winien spełnić. Wśród warunków tych ustawodawca wymienia m.in. złożenie zgłoszenia rejestracyjnego, pochodzenie środków finansowych ze źródeł określonych w § 8 ust. 3 i 4 cyt. rozporządzenia, a w zakresie środków pochodzących z Unii Europejskiej podpisanie umowy o dofinansowanie przed dniem 1 maja 2004 r. Ponieważ Wnioskodawca nie spełnia ww. warunków, zatem nie ma możliwości ubiegania się o zwrot podatku VAT na podstawie przepisów rozdziału 9 ww. rozporządzenia.</w:t>
      </w:r>
      <w:r w:rsidRPr="00613FF9">
        <w:rPr>
          <w:rFonts w:ascii="Tahoma" w:eastAsia="Times New Roman" w:hAnsi="Tahoma" w:cs="Tahoma"/>
          <w:color w:val="000000"/>
          <w:sz w:val="18"/>
          <w:szCs w:val="18"/>
          <w:lang w:eastAsia="pl-PL"/>
        </w:rPr>
        <w:br/>
        <w:t>Mając na uwadze powyższe przepisy prawa podatkowego oraz opis sprawy przedstawiony we wniosku, należy stwierdzić, iż Wnioskodawca nie ma możliwości odzyskania podatku od towarów i usług naliczonego w związku z realizacją projektu, ponieważ wydatki poniesione w ramach realizacji projektu nie będą mieć związku z czynnościami opodatkowanymi podatkiem od towarów i usług, a ponadto Zainteresowany nie jest zarejestrowanym czynnym podatnikiem podatku od towarów i usług.</w:t>
      </w:r>
    </w:p>
    <w:p w:rsidR="00613FF9" w:rsidRPr="00613FF9" w:rsidRDefault="00613FF9" w:rsidP="00613FF9">
      <w:pPr>
        <w:spacing w:before="120" w:after="120" w:line="360" w:lineRule="atLeast"/>
        <w:rPr>
          <w:rFonts w:ascii="Tahoma" w:eastAsia="Times New Roman" w:hAnsi="Tahoma" w:cs="Tahoma"/>
          <w:color w:val="000000"/>
          <w:sz w:val="18"/>
          <w:szCs w:val="18"/>
          <w:lang w:eastAsia="pl-PL"/>
        </w:rPr>
      </w:pPr>
      <w:r w:rsidRPr="00613FF9">
        <w:rPr>
          <w:rFonts w:ascii="Tahoma" w:eastAsia="Times New Roman" w:hAnsi="Tahoma" w:cs="Tahoma"/>
          <w:b/>
          <w:bCs/>
          <w:color w:val="000000"/>
          <w:sz w:val="18"/>
          <w:lang w:eastAsia="pl-PL"/>
        </w:rPr>
        <w:lastRenderedPageBreak/>
        <w:t>Interpretacja indywidualna z 26 marca 2013 r. nr IPTPP3/443-17/13-2/BJ - Dyrektor Izby Skarbowej w Łodzi</w:t>
      </w:r>
    </w:p>
    <w:p w:rsidR="004C3A76" w:rsidRDefault="004C3A76"/>
    <w:sectPr w:rsidR="004C3A76" w:rsidSect="004C3A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3FF9"/>
    <w:rsid w:val="000D17C9"/>
    <w:rsid w:val="00370830"/>
    <w:rsid w:val="004C3A76"/>
    <w:rsid w:val="004D73A8"/>
    <w:rsid w:val="00613FF9"/>
    <w:rsid w:val="00C0273D"/>
    <w:rsid w:val="00F259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13FF9"/>
    <w:rPr>
      <w:b/>
      <w:bCs/>
    </w:rPr>
  </w:style>
  <w:style w:type="paragraph" w:customStyle="1" w:styleId="data1">
    <w:name w:val="data1"/>
    <w:basedOn w:val="Normalny"/>
    <w:rsid w:val="00613FF9"/>
    <w:pPr>
      <w:spacing w:after="0" w:line="360" w:lineRule="atLeast"/>
    </w:pPr>
    <w:rPr>
      <w:rFonts w:ascii="Times New Roman" w:eastAsia="Times New Roman" w:hAnsi="Times New Roman" w:cs="Times New Roman"/>
      <w:color w:val="7B7B7B"/>
      <w:sz w:val="24"/>
      <w:szCs w:val="24"/>
      <w:lang w:eastAsia="pl-PL"/>
    </w:rPr>
  </w:style>
  <w:style w:type="paragraph" w:styleId="Tekstdymka">
    <w:name w:val="Balloon Text"/>
    <w:basedOn w:val="Normalny"/>
    <w:link w:val="TekstdymkaZnak"/>
    <w:uiPriority w:val="99"/>
    <w:semiHidden/>
    <w:unhideWhenUsed/>
    <w:rsid w:val="00613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413697">
      <w:bodyDiv w:val="1"/>
      <w:marLeft w:val="0"/>
      <w:marRight w:val="0"/>
      <w:marTop w:val="0"/>
      <w:marBottom w:val="0"/>
      <w:divBdr>
        <w:top w:val="none" w:sz="0" w:space="0" w:color="auto"/>
        <w:left w:val="none" w:sz="0" w:space="0" w:color="auto"/>
        <w:bottom w:val="none" w:sz="0" w:space="0" w:color="auto"/>
        <w:right w:val="none" w:sz="0" w:space="0" w:color="auto"/>
      </w:divBdr>
      <w:divsChild>
        <w:div w:id="604849824">
          <w:marLeft w:val="0"/>
          <w:marRight w:val="0"/>
          <w:marTop w:val="0"/>
          <w:marBottom w:val="0"/>
          <w:divBdr>
            <w:top w:val="none" w:sz="0" w:space="0" w:color="auto"/>
            <w:left w:val="none" w:sz="0" w:space="0" w:color="auto"/>
            <w:bottom w:val="none" w:sz="0" w:space="0" w:color="auto"/>
            <w:right w:val="none" w:sz="0" w:space="0" w:color="auto"/>
          </w:divBdr>
          <w:divsChild>
            <w:div w:id="1290208814">
              <w:marLeft w:val="0"/>
              <w:marRight w:val="0"/>
              <w:marTop w:val="0"/>
              <w:marBottom w:val="0"/>
              <w:divBdr>
                <w:top w:val="none" w:sz="0" w:space="0" w:color="auto"/>
                <w:left w:val="none" w:sz="0" w:space="0" w:color="auto"/>
                <w:bottom w:val="none" w:sz="0" w:space="0" w:color="auto"/>
                <w:right w:val="none" w:sz="0" w:space="0" w:color="auto"/>
              </w:divBdr>
              <w:divsChild>
                <w:div w:id="1580670363">
                  <w:marLeft w:val="0"/>
                  <w:marRight w:val="-60"/>
                  <w:marTop w:val="0"/>
                  <w:marBottom w:val="0"/>
                  <w:divBdr>
                    <w:top w:val="none" w:sz="0" w:space="0" w:color="auto"/>
                    <w:left w:val="none" w:sz="0" w:space="0" w:color="auto"/>
                    <w:bottom w:val="none" w:sz="0" w:space="0" w:color="auto"/>
                    <w:right w:val="none" w:sz="0" w:space="0" w:color="auto"/>
                  </w:divBdr>
                  <w:divsChild>
                    <w:div w:id="1536845410">
                      <w:marLeft w:val="-60"/>
                      <w:marRight w:val="0"/>
                      <w:marTop w:val="0"/>
                      <w:marBottom w:val="0"/>
                      <w:divBdr>
                        <w:top w:val="none" w:sz="0" w:space="0" w:color="auto"/>
                        <w:left w:val="none" w:sz="0" w:space="0" w:color="auto"/>
                        <w:bottom w:val="none" w:sz="0" w:space="0" w:color="auto"/>
                        <w:right w:val="none" w:sz="0" w:space="0" w:color="auto"/>
                      </w:divBdr>
                      <w:divsChild>
                        <w:div w:id="1407724623">
                          <w:marLeft w:val="0"/>
                          <w:marRight w:val="0"/>
                          <w:marTop w:val="225"/>
                          <w:marBottom w:val="0"/>
                          <w:divBdr>
                            <w:top w:val="none" w:sz="0" w:space="0" w:color="auto"/>
                            <w:left w:val="none" w:sz="0" w:space="0" w:color="auto"/>
                            <w:bottom w:val="none" w:sz="0" w:space="0" w:color="auto"/>
                            <w:right w:val="none" w:sz="0" w:space="0" w:color="auto"/>
                          </w:divBdr>
                          <w:divsChild>
                            <w:div w:id="151682849">
                              <w:marLeft w:val="1065"/>
                              <w:marRight w:val="0"/>
                              <w:marTop w:val="0"/>
                              <w:marBottom w:val="0"/>
                              <w:divBdr>
                                <w:top w:val="none" w:sz="0" w:space="0" w:color="auto"/>
                                <w:left w:val="none" w:sz="0" w:space="0" w:color="auto"/>
                                <w:bottom w:val="none" w:sz="0" w:space="0" w:color="auto"/>
                                <w:right w:val="none" w:sz="0" w:space="0" w:color="auto"/>
                              </w:divBdr>
                            </w:div>
                            <w:div w:id="560755652">
                              <w:marLeft w:val="1065"/>
                              <w:marRight w:val="0"/>
                              <w:marTop w:val="0"/>
                              <w:marBottom w:val="0"/>
                              <w:divBdr>
                                <w:top w:val="none" w:sz="0" w:space="0" w:color="auto"/>
                                <w:left w:val="none" w:sz="0" w:space="0" w:color="auto"/>
                                <w:bottom w:val="none" w:sz="0" w:space="0" w:color="auto"/>
                                <w:right w:val="none" w:sz="0" w:space="0" w:color="auto"/>
                              </w:divBdr>
                              <w:divsChild>
                                <w:div w:id="376515287">
                                  <w:marLeft w:val="0"/>
                                  <w:marRight w:val="0"/>
                                  <w:marTop w:val="225"/>
                                  <w:marBottom w:val="225"/>
                                  <w:divBdr>
                                    <w:top w:val="none" w:sz="0" w:space="0" w:color="auto"/>
                                    <w:left w:val="none" w:sz="0" w:space="0" w:color="auto"/>
                                    <w:bottom w:val="none" w:sz="0" w:space="0" w:color="auto"/>
                                    <w:right w:val="none" w:sz="0" w:space="0" w:color="auto"/>
                                  </w:divBdr>
                                  <w:divsChild>
                                    <w:div w:id="896862775">
                                      <w:marLeft w:val="0"/>
                                      <w:marRight w:val="0"/>
                                      <w:marTop w:val="0"/>
                                      <w:marBottom w:val="75"/>
                                      <w:divBdr>
                                        <w:top w:val="none" w:sz="0" w:space="0" w:color="auto"/>
                                        <w:left w:val="none" w:sz="0" w:space="0" w:color="auto"/>
                                        <w:bottom w:val="none" w:sz="0" w:space="0" w:color="auto"/>
                                        <w:right w:val="none" w:sz="0" w:space="0" w:color="auto"/>
                                      </w:divBdr>
                                    </w:div>
                                    <w:div w:id="20403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8365</Characters>
  <Application>Microsoft Office Word</Application>
  <DocSecurity>0</DocSecurity>
  <Lines>69</Lines>
  <Paragraphs>19</Paragraphs>
  <ScaleCrop>false</ScaleCrop>
  <Company>LGD</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dc:creator>
  <cp:lastModifiedBy>biuro 2</cp:lastModifiedBy>
  <cp:revision>2</cp:revision>
  <dcterms:created xsi:type="dcterms:W3CDTF">2014-10-01T08:17:00Z</dcterms:created>
  <dcterms:modified xsi:type="dcterms:W3CDTF">2014-10-01T08:17:00Z</dcterms:modified>
</cp:coreProperties>
</file>